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5A399B" w14:textId="2295BB4B" w:rsidR="00867453" w:rsidRDefault="00117549">
      <w:pPr>
        <w:rPr>
          <w:rFonts w:ascii="Gill Sans" w:hAnsi="Gill Sans" w:cs="Gill Sans"/>
          <w:b/>
          <w:bCs/>
        </w:rPr>
      </w:pPr>
      <w:r>
        <w:rPr>
          <w:rFonts w:ascii="Gill Sans" w:hAnsi="Gill Sans" w:cs="Gill Sans"/>
          <w:b/>
          <w:bCs/>
          <w:noProof/>
        </w:rPr>
        <w:drawing>
          <wp:inline distT="0" distB="0" distL="0" distR="0" wp14:anchorId="4B7DA19B" wp14:editId="35D7604A">
            <wp:extent cx="1231900" cy="1003022"/>
            <wp:effectExtent l="0" t="0" r="0" b="63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61467" cy="1027096"/>
                    </a:xfrm>
                    <a:prstGeom prst="rect">
                      <a:avLst/>
                    </a:prstGeom>
                  </pic:spPr>
                </pic:pic>
              </a:graphicData>
            </a:graphic>
          </wp:inline>
        </w:drawing>
      </w:r>
    </w:p>
    <w:p w14:paraId="653EFFDD" w14:textId="77777777" w:rsidR="00117549" w:rsidRDefault="00117549">
      <w:pPr>
        <w:rPr>
          <w:rFonts w:ascii="Gill Sans" w:hAnsi="Gill Sans" w:cs="Gill Sans"/>
          <w:b/>
          <w:bCs/>
        </w:rPr>
      </w:pPr>
    </w:p>
    <w:p w14:paraId="66776B15" w14:textId="4BC3171B" w:rsidR="003337AA" w:rsidRPr="00867453" w:rsidRDefault="00867453">
      <w:pPr>
        <w:rPr>
          <w:rFonts w:ascii="Gill Sans" w:hAnsi="Gill Sans" w:cs="Gill Sans"/>
          <w:b/>
          <w:bCs/>
        </w:rPr>
      </w:pPr>
      <w:r w:rsidRPr="00867453">
        <w:rPr>
          <w:rFonts w:ascii="Gill Sans" w:hAnsi="Gill Sans" w:cs="Gill Sans" w:hint="cs"/>
          <w:b/>
          <w:bCs/>
        </w:rPr>
        <w:t>Governor’s Early Literacy</w:t>
      </w:r>
      <w:r w:rsidRPr="00867453">
        <w:rPr>
          <w:rFonts w:ascii="Gill Sans" w:hAnsi="Gill Sans" w:cs="Gill Sans"/>
          <w:b/>
          <w:bCs/>
        </w:rPr>
        <w:t xml:space="preserve"> Foundation</w:t>
      </w:r>
    </w:p>
    <w:p w14:paraId="4CE059C7" w14:textId="7316D005" w:rsidR="00867453" w:rsidRPr="00867453" w:rsidRDefault="00867453">
      <w:pPr>
        <w:rPr>
          <w:rFonts w:ascii="Gill Sans" w:hAnsi="Gill Sans" w:cs="Gill Sans"/>
        </w:rPr>
      </w:pPr>
      <w:r w:rsidRPr="00867453">
        <w:rPr>
          <w:rFonts w:ascii="Gill Sans" w:hAnsi="Gill Sans" w:cs="Gill Sans" w:hint="cs"/>
        </w:rPr>
        <w:t>Social Media Kit</w:t>
      </w:r>
    </w:p>
    <w:p w14:paraId="4D374A8C" w14:textId="5A02AD14" w:rsidR="00867453" w:rsidRDefault="002019C6">
      <w:pPr>
        <w:rPr>
          <w:rFonts w:ascii="Gill Sans" w:hAnsi="Gill Sans" w:cs="Gill Sans"/>
        </w:rPr>
      </w:pPr>
      <w:r>
        <w:rPr>
          <w:rFonts w:ascii="Gill Sans" w:hAnsi="Gill Sans" w:cs="Gill Sans"/>
        </w:rPr>
        <w:t>October</w:t>
      </w:r>
      <w:r w:rsidR="00867453" w:rsidRPr="00867453">
        <w:rPr>
          <w:rFonts w:ascii="Gill Sans" w:hAnsi="Gill Sans" w:cs="Gill Sans" w:hint="cs"/>
        </w:rPr>
        <w:t xml:space="preserve"> 2021</w:t>
      </w:r>
    </w:p>
    <w:p w14:paraId="6A465DF7" w14:textId="77777777" w:rsidR="00E53B5A" w:rsidRDefault="00E53B5A">
      <w:pPr>
        <w:rPr>
          <w:rFonts w:ascii="Gill Sans" w:hAnsi="Gill Sans" w:cs="Gill Sans"/>
        </w:rPr>
      </w:pPr>
    </w:p>
    <w:tbl>
      <w:tblPr>
        <w:tblStyle w:val="TableGrid"/>
        <w:tblW w:w="0" w:type="auto"/>
        <w:tblLook w:val="04A0" w:firstRow="1" w:lastRow="0" w:firstColumn="1" w:lastColumn="0" w:noHBand="0" w:noVBand="1"/>
      </w:tblPr>
      <w:tblGrid>
        <w:gridCol w:w="2496"/>
        <w:gridCol w:w="1937"/>
        <w:gridCol w:w="4917"/>
      </w:tblGrid>
      <w:tr w:rsidR="00E53B5A" w14:paraId="22B011F6" w14:textId="77777777" w:rsidTr="005F1907">
        <w:tc>
          <w:tcPr>
            <w:tcW w:w="2456" w:type="dxa"/>
            <w:vAlign w:val="center"/>
          </w:tcPr>
          <w:p w14:paraId="0DA03394" w14:textId="1EE52BE1" w:rsidR="00117549" w:rsidRPr="005F1907" w:rsidRDefault="00117549" w:rsidP="005F1907">
            <w:pPr>
              <w:jc w:val="center"/>
              <w:rPr>
                <w:rFonts w:ascii="Gill Sans" w:hAnsi="Gill Sans" w:cs="Gill Sans"/>
                <w:b/>
                <w:bCs/>
              </w:rPr>
            </w:pPr>
            <w:r w:rsidRPr="005F1907">
              <w:rPr>
                <w:rFonts w:ascii="Gill Sans" w:hAnsi="Gill Sans" w:cs="Gill Sans"/>
                <w:b/>
                <w:bCs/>
              </w:rPr>
              <w:t>ART</w:t>
            </w:r>
          </w:p>
        </w:tc>
        <w:tc>
          <w:tcPr>
            <w:tcW w:w="1589" w:type="dxa"/>
            <w:vAlign w:val="center"/>
          </w:tcPr>
          <w:p w14:paraId="55E76698" w14:textId="720ADC23" w:rsidR="00117549" w:rsidRPr="005F1907" w:rsidRDefault="00117549" w:rsidP="005F1907">
            <w:pPr>
              <w:jc w:val="center"/>
              <w:rPr>
                <w:rFonts w:ascii="Gill Sans" w:hAnsi="Gill Sans" w:cs="Gill Sans"/>
                <w:b/>
                <w:bCs/>
              </w:rPr>
            </w:pPr>
            <w:r w:rsidRPr="005F1907">
              <w:rPr>
                <w:rFonts w:ascii="Gill Sans" w:hAnsi="Gill Sans" w:cs="Gill Sans"/>
                <w:b/>
                <w:bCs/>
              </w:rPr>
              <w:t>Recommended Post Date</w:t>
            </w:r>
          </w:p>
        </w:tc>
        <w:tc>
          <w:tcPr>
            <w:tcW w:w="5305" w:type="dxa"/>
            <w:vAlign w:val="center"/>
          </w:tcPr>
          <w:p w14:paraId="2957A70B" w14:textId="64EB99BF" w:rsidR="00117549" w:rsidRPr="005F1907" w:rsidRDefault="00117549" w:rsidP="005F1907">
            <w:pPr>
              <w:jc w:val="center"/>
              <w:rPr>
                <w:rFonts w:ascii="Gill Sans" w:hAnsi="Gill Sans" w:cs="Gill Sans"/>
                <w:b/>
                <w:bCs/>
              </w:rPr>
            </w:pPr>
            <w:r w:rsidRPr="005F1907">
              <w:rPr>
                <w:rFonts w:ascii="Gill Sans" w:hAnsi="Gill Sans" w:cs="Gill Sans"/>
                <w:b/>
                <w:bCs/>
              </w:rPr>
              <w:t>Recommended Post Text</w:t>
            </w:r>
          </w:p>
        </w:tc>
      </w:tr>
      <w:tr w:rsidR="00E53B5A" w14:paraId="108C12E8" w14:textId="77777777" w:rsidTr="005F1907">
        <w:tc>
          <w:tcPr>
            <w:tcW w:w="2456" w:type="dxa"/>
          </w:tcPr>
          <w:p w14:paraId="57ADD059" w14:textId="33D80A73" w:rsidR="00117549" w:rsidRDefault="00E53B5A" w:rsidP="00117549">
            <w:pPr>
              <w:jc w:val="center"/>
              <w:rPr>
                <w:rFonts w:ascii="Gill Sans" w:hAnsi="Gill Sans" w:cs="Gill Sans"/>
              </w:rPr>
            </w:pPr>
            <w:r>
              <w:rPr>
                <w:rFonts w:ascii="Gill Sans" w:hAnsi="Gill Sans" w:cs="Gill Sans" w:hint="cs"/>
                <w:noProof/>
              </w:rPr>
              <w:drawing>
                <wp:inline distT="0" distB="0" distL="0" distR="0" wp14:anchorId="0215B97E" wp14:editId="1805154D">
                  <wp:extent cx="1409700" cy="1409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inline>
              </w:drawing>
            </w:r>
          </w:p>
        </w:tc>
        <w:tc>
          <w:tcPr>
            <w:tcW w:w="1589" w:type="dxa"/>
            <w:vAlign w:val="center"/>
          </w:tcPr>
          <w:p w14:paraId="421ED933" w14:textId="3A2F14E6" w:rsidR="00117549" w:rsidRDefault="007C4304" w:rsidP="005F1907">
            <w:pPr>
              <w:jc w:val="center"/>
              <w:rPr>
                <w:rFonts w:ascii="Gill Sans" w:hAnsi="Gill Sans" w:cs="Gill Sans"/>
              </w:rPr>
            </w:pPr>
            <w:r>
              <w:rPr>
                <w:rFonts w:ascii="Gill Sans" w:hAnsi="Gill Sans" w:cs="Gill Sans"/>
              </w:rPr>
              <w:t>Oct</w:t>
            </w:r>
            <w:r w:rsidR="00DE3FE1">
              <w:rPr>
                <w:rFonts w:ascii="Gill Sans" w:hAnsi="Gill Sans" w:cs="Gill Sans"/>
              </w:rPr>
              <w:t xml:space="preserve"> </w:t>
            </w:r>
            <w:r w:rsidR="00F83903">
              <w:rPr>
                <w:rFonts w:ascii="Gill Sans" w:hAnsi="Gill Sans" w:cs="Gill Sans"/>
              </w:rPr>
              <w:t>8</w:t>
            </w:r>
          </w:p>
        </w:tc>
        <w:tc>
          <w:tcPr>
            <w:tcW w:w="5305" w:type="dxa"/>
            <w:vAlign w:val="center"/>
          </w:tcPr>
          <w:p w14:paraId="347F3E76" w14:textId="44D99F21" w:rsidR="00117549" w:rsidRPr="005F1907" w:rsidRDefault="00CE4D3D" w:rsidP="005F1907">
            <w:r>
              <w:rPr>
                <w:rFonts w:ascii="Arial" w:hAnsi="Arial" w:cs="Arial"/>
                <w:color w:val="1D1C1D"/>
                <w:sz w:val="23"/>
                <w:szCs w:val="23"/>
                <w:shd w:val="clear" w:color="auto" w:fill="F8F8F8"/>
              </w:rPr>
              <w:t>Governor’s Early Literacy Foundation’s K–3 Book Delivery program has delivered over 1 million books to more than 122,000 Tennessee students and teachers, at no cost to parents or schools. To find out how you can support early literacy in TN, visit</w:t>
            </w:r>
            <w:r>
              <w:rPr>
                <w:rStyle w:val="apple-converted-space"/>
                <w:rFonts w:ascii="Arial" w:hAnsi="Arial" w:cs="Arial"/>
                <w:color w:val="1D1C1D"/>
                <w:sz w:val="23"/>
                <w:szCs w:val="23"/>
                <w:shd w:val="clear" w:color="auto" w:fill="F8F8F8"/>
              </w:rPr>
              <w:t> </w:t>
            </w:r>
            <w:hyperlink r:id="rId6" w:tgtFrame="_blank" w:history="1">
              <w:r>
                <w:rPr>
                  <w:rStyle w:val="Hyperlink"/>
                  <w:rFonts w:ascii="Arial" w:hAnsi="Arial" w:cs="Arial"/>
                  <w:color w:val="1155CC"/>
                  <w:sz w:val="23"/>
                  <w:szCs w:val="23"/>
                  <w:shd w:val="clear" w:color="auto" w:fill="F8F8F8"/>
                </w:rPr>
                <w:t>governorsfoundation.org</w:t>
              </w:r>
            </w:hyperlink>
          </w:p>
        </w:tc>
      </w:tr>
      <w:tr w:rsidR="00E53B5A" w14:paraId="18E64022" w14:textId="77777777" w:rsidTr="005F1907">
        <w:tc>
          <w:tcPr>
            <w:tcW w:w="2456" w:type="dxa"/>
          </w:tcPr>
          <w:p w14:paraId="68BE002E" w14:textId="54ED7384" w:rsidR="00117549" w:rsidRDefault="00117549" w:rsidP="00117549">
            <w:pPr>
              <w:jc w:val="center"/>
              <w:rPr>
                <w:rFonts w:ascii="Gill Sans" w:hAnsi="Gill Sans" w:cs="Gill Sans"/>
              </w:rPr>
            </w:pPr>
            <w:r>
              <w:rPr>
                <w:rFonts w:ascii="Gill Sans" w:hAnsi="Gill Sans" w:cs="Gill Sans" w:hint="cs"/>
                <w:noProof/>
              </w:rPr>
              <w:drawing>
                <wp:inline distT="0" distB="0" distL="0" distR="0" wp14:anchorId="347573E2" wp14:editId="402A91C3">
                  <wp:extent cx="1422400" cy="142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2400" cy="1422400"/>
                          </a:xfrm>
                          <a:prstGeom prst="rect">
                            <a:avLst/>
                          </a:prstGeom>
                        </pic:spPr>
                      </pic:pic>
                    </a:graphicData>
                  </a:graphic>
                </wp:inline>
              </w:drawing>
            </w:r>
          </w:p>
        </w:tc>
        <w:tc>
          <w:tcPr>
            <w:tcW w:w="1589" w:type="dxa"/>
            <w:vAlign w:val="center"/>
          </w:tcPr>
          <w:p w14:paraId="5C19E3DD" w14:textId="56D9A314" w:rsidR="00117549" w:rsidRDefault="007C4304" w:rsidP="005F1907">
            <w:pPr>
              <w:jc w:val="center"/>
              <w:rPr>
                <w:rFonts w:ascii="Gill Sans" w:hAnsi="Gill Sans" w:cs="Gill Sans"/>
              </w:rPr>
            </w:pPr>
            <w:r>
              <w:rPr>
                <w:rFonts w:ascii="Gill Sans" w:hAnsi="Gill Sans" w:cs="Gill Sans"/>
              </w:rPr>
              <w:t>Oct</w:t>
            </w:r>
            <w:r w:rsidR="00DE3FE1">
              <w:rPr>
                <w:rFonts w:ascii="Gill Sans" w:hAnsi="Gill Sans" w:cs="Gill Sans"/>
              </w:rPr>
              <w:t xml:space="preserve"> </w:t>
            </w:r>
            <w:r>
              <w:rPr>
                <w:rFonts w:ascii="Gill Sans" w:hAnsi="Gill Sans" w:cs="Gill Sans"/>
              </w:rPr>
              <w:t>14</w:t>
            </w:r>
          </w:p>
        </w:tc>
        <w:tc>
          <w:tcPr>
            <w:tcW w:w="5305" w:type="dxa"/>
            <w:vAlign w:val="center"/>
          </w:tcPr>
          <w:p w14:paraId="6847787D" w14:textId="04C1C72D" w:rsidR="00117549" w:rsidRPr="005F1907" w:rsidRDefault="003C0C29" w:rsidP="005F1907">
            <w:r>
              <w:rPr>
                <w:rFonts w:ascii="Arial" w:hAnsi="Arial" w:cs="Arial"/>
                <w:color w:val="1D1C1D"/>
                <w:sz w:val="23"/>
                <w:szCs w:val="23"/>
                <w:shd w:val="clear" w:color="auto" w:fill="F8F8F8"/>
              </w:rPr>
              <w:t xml:space="preserve">Governor’s Early Literacy Foundation is opening new </w:t>
            </w:r>
            <w:r w:rsidRPr="003C0C29">
              <w:rPr>
                <w:rFonts w:ascii="Arial" w:hAnsi="Arial" w:cs="Arial"/>
                <w:color w:val="1D1C1D"/>
                <w:sz w:val="23"/>
                <w:szCs w:val="23"/>
                <w:shd w:val="clear" w:color="auto" w:fill="F8F8F8"/>
              </w:rPr>
              <w:t xml:space="preserve">Storybook Trails for you and your family to explore. Take your reading outside and enjoy the fall weather this season! </w:t>
            </w:r>
            <w:r>
              <w:rPr>
                <w:rFonts w:ascii="Arial" w:hAnsi="Arial" w:cs="Arial"/>
                <w:color w:val="1D1C1D"/>
                <w:sz w:val="23"/>
                <w:szCs w:val="23"/>
                <w:shd w:val="clear" w:color="auto" w:fill="F8F8F8"/>
              </w:rPr>
              <w:t>Visit</w:t>
            </w:r>
            <w:r w:rsidRPr="003C0C29">
              <w:rPr>
                <w:rFonts w:ascii="Arial" w:hAnsi="Arial" w:cs="Arial"/>
                <w:color w:val="1D1C1D"/>
                <w:sz w:val="23"/>
                <w:szCs w:val="23"/>
                <w:shd w:val="clear" w:color="auto" w:fill="F8F8F8"/>
              </w:rPr>
              <w:t xml:space="preserve"> governorsfoundation.org /storybook-trails</w:t>
            </w:r>
            <w:r>
              <w:rPr>
                <w:rFonts w:ascii="Arial" w:hAnsi="Arial" w:cs="Arial"/>
                <w:color w:val="1D1C1D"/>
                <w:sz w:val="23"/>
                <w:szCs w:val="23"/>
                <w:shd w:val="clear" w:color="auto" w:fill="F8F8F8"/>
              </w:rPr>
              <w:t xml:space="preserve"> </w:t>
            </w:r>
            <w:r w:rsidRPr="003C0C29">
              <w:rPr>
                <w:rFonts w:ascii="Arial" w:hAnsi="Arial" w:cs="Arial"/>
                <w:color w:val="1D1C1D"/>
                <w:sz w:val="23"/>
                <w:szCs w:val="23"/>
                <w:shd w:val="clear" w:color="auto" w:fill="F8F8F8"/>
              </w:rPr>
              <w:t>to find a trail near you.</w:t>
            </w:r>
          </w:p>
        </w:tc>
      </w:tr>
      <w:tr w:rsidR="00E53B5A" w14:paraId="5EC800EF" w14:textId="77777777" w:rsidTr="005F1907">
        <w:tc>
          <w:tcPr>
            <w:tcW w:w="2456" w:type="dxa"/>
          </w:tcPr>
          <w:p w14:paraId="54372155" w14:textId="5E06CDFF" w:rsidR="00117549" w:rsidRDefault="00117549" w:rsidP="00117549">
            <w:pPr>
              <w:jc w:val="center"/>
              <w:rPr>
                <w:rFonts w:ascii="Gill Sans" w:hAnsi="Gill Sans" w:cs="Gill Sans"/>
              </w:rPr>
            </w:pPr>
            <w:r>
              <w:rPr>
                <w:rFonts w:ascii="Gill Sans" w:hAnsi="Gill Sans" w:cs="Gill Sans" w:hint="cs"/>
                <w:noProof/>
              </w:rPr>
              <w:drawing>
                <wp:inline distT="0" distB="0" distL="0" distR="0" wp14:anchorId="46199863" wp14:editId="04FBFC7D">
                  <wp:extent cx="1409700" cy="1409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inline>
              </w:drawing>
            </w:r>
          </w:p>
        </w:tc>
        <w:tc>
          <w:tcPr>
            <w:tcW w:w="1589" w:type="dxa"/>
            <w:vAlign w:val="center"/>
          </w:tcPr>
          <w:p w14:paraId="62069092" w14:textId="23009E4E" w:rsidR="00117549" w:rsidRDefault="007C4304" w:rsidP="005F1907">
            <w:pPr>
              <w:jc w:val="center"/>
              <w:rPr>
                <w:rFonts w:ascii="Gill Sans" w:hAnsi="Gill Sans" w:cs="Gill Sans"/>
              </w:rPr>
            </w:pPr>
            <w:r>
              <w:rPr>
                <w:rFonts w:ascii="Gill Sans" w:hAnsi="Gill Sans" w:cs="Gill Sans"/>
              </w:rPr>
              <w:t>Oct</w:t>
            </w:r>
            <w:r w:rsidR="00DE3FE1">
              <w:rPr>
                <w:rFonts w:ascii="Gill Sans" w:hAnsi="Gill Sans" w:cs="Gill Sans"/>
              </w:rPr>
              <w:t xml:space="preserve"> 2</w:t>
            </w:r>
            <w:r>
              <w:rPr>
                <w:rFonts w:ascii="Gill Sans" w:hAnsi="Gill Sans" w:cs="Gill Sans"/>
              </w:rPr>
              <w:t>1</w:t>
            </w:r>
          </w:p>
        </w:tc>
        <w:tc>
          <w:tcPr>
            <w:tcW w:w="5305" w:type="dxa"/>
            <w:vAlign w:val="center"/>
          </w:tcPr>
          <w:p w14:paraId="30E510F3" w14:textId="6AA22D79" w:rsidR="00117549" w:rsidRPr="00DE3FE1" w:rsidRDefault="002019C6" w:rsidP="005F1907">
            <w:r w:rsidRPr="002019C6">
              <w:rPr>
                <w:rFonts w:ascii="Arial" w:hAnsi="Arial" w:cs="Arial"/>
                <w:color w:val="1D1C1D"/>
                <w:sz w:val="23"/>
                <w:szCs w:val="23"/>
                <w:shd w:val="clear" w:color="auto" w:fill="F8F8F8"/>
              </w:rPr>
              <w:t>You’re reading this because you learned to read! Join Bookers Book Club and help give the gift of #</w:t>
            </w:r>
            <w:r w:rsidR="003C0C29">
              <w:rPr>
                <w:rFonts w:ascii="Arial" w:hAnsi="Arial" w:cs="Arial"/>
                <w:color w:val="1D1C1D"/>
                <w:sz w:val="23"/>
                <w:szCs w:val="23"/>
                <w:shd w:val="clear" w:color="auto" w:fill="F8F8F8"/>
              </w:rPr>
              <w:t>r</w:t>
            </w:r>
            <w:r w:rsidRPr="002019C6">
              <w:rPr>
                <w:rFonts w:ascii="Arial" w:hAnsi="Arial" w:cs="Arial"/>
                <w:color w:val="1D1C1D"/>
                <w:sz w:val="23"/>
                <w:szCs w:val="23"/>
                <w:shd w:val="clear" w:color="auto" w:fill="F8F8F8"/>
              </w:rPr>
              <w:t xml:space="preserve">eading to a Tennessee child. Go to </w:t>
            </w:r>
            <w:r w:rsidR="003C0C29">
              <w:rPr>
                <w:rFonts w:ascii="Arial" w:hAnsi="Arial" w:cs="Arial"/>
                <w:color w:val="1D1C1D"/>
                <w:sz w:val="23"/>
                <w:szCs w:val="23"/>
                <w:shd w:val="clear" w:color="auto" w:fill="F8F8F8"/>
              </w:rPr>
              <w:t>g</w:t>
            </w:r>
            <w:r w:rsidRPr="002019C6">
              <w:rPr>
                <w:rFonts w:ascii="Arial" w:hAnsi="Arial" w:cs="Arial"/>
                <w:color w:val="1D1C1D"/>
                <w:sz w:val="23"/>
                <w:szCs w:val="23"/>
                <w:shd w:val="clear" w:color="auto" w:fill="F8F8F8"/>
              </w:rPr>
              <w:t>overnors</w:t>
            </w:r>
            <w:r w:rsidR="003C0C29">
              <w:rPr>
                <w:rFonts w:ascii="Arial" w:hAnsi="Arial" w:cs="Arial"/>
                <w:color w:val="1D1C1D"/>
                <w:sz w:val="23"/>
                <w:szCs w:val="23"/>
                <w:shd w:val="clear" w:color="auto" w:fill="F8F8F8"/>
              </w:rPr>
              <w:t>f</w:t>
            </w:r>
            <w:r w:rsidRPr="002019C6">
              <w:rPr>
                <w:rFonts w:ascii="Arial" w:hAnsi="Arial" w:cs="Arial"/>
                <w:color w:val="1D1C1D"/>
                <w:sz w:val="23"/>
                <w:szCs w:val="23"/>
                <w:shd w:val="clear" w:color="auto" w:fill="F8F8F8"/>
              </w:rPr>
              <w:t xml:space="preserve">oundation.org to learn about the different ways you can </w:t>
            </w:r>
            <w:r w:rsidR="003C0C29">
              <w:rPr>
                <w:rFonts w:ascii="Arial" w:hAnsi="Arial" w:cs="Arial"/>
                <w:color w:val="1D1C1D"/>
                <w:sz w:val="23"/>
                <w:szCs w:val="23"/>
                <w:shd w:val="clear" w:color="auto" w:fill="F8F8F8"/>
              </w:rPr>
              <w:t>support early literacy across TN</w:t>
            </w:r>
            <w:r w:rsidRPr="002019C6">
              <w:rPr>
                <w:rFonts w:ascii="Arial" w:hAnsi="Arial" w:cs="Arial"/>
                <w:color w:val="1D1C1D"/>
                <w:sz w:val="23"/>
                <w:szCs w:val="23"/>
                <w:shd w:val="clear" w:color="auto" w:fill="F8F8F8"/>
              </w:rPr>
              <w:t>.</w:t>
            </w:r>
          </w:p>
        </w:tc>
      </w:tr>
      <w:tr w:rsidR="00E53B5A" w14:paraId="43AD6EBA" w14:textId="77777777" w:rsidTr="005F1907">
        <w:tc>
          <w:tcPr>
            <w:tcW w:w="2456" w:type="dxa"/>
          </w:tcPr>
          <w:p w14:paraId="39D8B5AE" w14:textId="7A8989AD" w:rsidR="00117549" w:rsidRDefault="00E53B5A" w:rsidP="00117549">
            <w:pPr>
              <w:jc w:val="center"/>
              <w:rPr>
                <w:rFonts w:ascii="Gill Sans" w:hAnsi="Gill Sans" w:cs="Gill Sans"/>
              </w:rPr>
            </w:pPr>
            <w:r>
              <w:rPr>
                <w:rFonts w:ascii="Gill Sans" w:hAnsi="Gill Sans" w:cs="Gill Sans" w:hint="cs"/>
                <w:noProof/>
              </w:rPr>
              <w:drawing>
                <wp:inline distT="0" distB="0" distL="0" distR="0" wp14:anchorId="0973A192" wp14:editId="790A538C">
                  <wp:extent cx="1447800" cy="1447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7800" cy="1447800"/>
                          </a:xfrm>
                          <a:prstGeom prst="rect">
                            <a:avLst/>
                          </a:prstGeom>
                        </pic:spPr>
                      </pic:pic>
                    </a:graphicData>
                  </a:graphic>
                </wp:inline>
              </w:drawing>
            </w:r>
          </w:p>
        </w:tc>
        <w:tc>
          <w:tcPr>
            <w:tcW w:w="1589" w:type="dxa"/>
            <w:vAlign w:val="center"/>
          </w:tcPr>
          <w:p w14:paraId="49BE9A6B" w14:textId="720CB984" w:rsidR="00117549" w:rsidRDefault="007C4304" w:rsidP="005F1907">
            <w:pPr>
              <w:jc w:val="center"/>
              <w:rPr>
                <w:rFonts w:ascii="Gill Sans" w:hAnsi="Gill Sans" w:cs="Gill Sans"/>
              </w:rPr>
            </w:pPr>
            <w:r>
              <w:rPr>
                <w:rFonts w:ascii="Gill Sans" w:hAnsi="Gill Sans" w:cs="Gill Sans"/>
              </w:rPr>
              <w:t>Oct</w:t>
            </w:r>
            <w:r w:rsidR="00DE3FE1">
              <w:rPr>
                <w:rFonts w:ascii="Gill Sans" w:hAnsi="Gill Sans" w:cs="Gill Sans"/>
              </w:rPr>
              <w:t xml:space="preserve"> </w:t>
            </w:r>
            <w:r>
              <w:rPr>
                <w:rFonts w:ascii="Gill Sans" w:hAnsi="Gill Sans" w:cs="Gill Sans"/>
              </w:rPr>
              <w:t>28</w:t>
            </w:r>
          </w:p>
        </w:tc>
        <w:tc>
          <w:tcPr>
            <w:tcW w:w="5305" w:type="dxa"/>
            <w:vAlign w:val="center"/>
          </w:tcPr>
          <w:p w14:paraId="3036DC47" w14:textId="0D365EC8" w:rsidR="00117549" w:rsidRPr="00DE3FE1" w:rsidRDefault="00CE4D3D" w:rsidP="005F1907">
            <w:r>
              <w:rPr>
                <w:rFonts w:ascii="Arial" w:hAnsi="Arial" w:cs="Arial"/>
                <w:color w:val="1D1C1D"/>
                <w:sz w:val="23"/>
                <w:szCs w:val="23"/>
                <w:shd w:val="clear" w:color="auto" w:fill="F8F8F8"/>
              </w:rPr>
              <w:t>Congratulations to the educators chosen to participate in Governor’s Early Literacy Foundation’s Educator Advisory Council! These professionals will be working to ensure that Tennessee’s K–3 students have their literacy needs met. For more information, visit</w:t>
            </w:r>
            <w:r>
              <w:rPr>
                <w:rStyle w:val="apple-converted-space"/>
                <w:rFonts w:ascii="Arial" w:hAnsi="Arial" w:cs="Arial"/>
                <w:color w:val="1D1C1D"/>
                <w:sz w:val="23"/>
                <w:szCs w:val="23"/>
                <w:shd w:val="clear" w:color="auto" w:fill="F8F8F8"/>
              </w:rPr>
              <w:t> </w:t>
            </w:r>
            <w:hyperlink r:id="rId10" w:tgtFrame="_blank" w:history="1">
              <w:r>
                <w:rPr>
                  <w:rStyle w:val="Hyperlink"/>
                  <w:rFonts w:ascii="Arial" w:hAnsi="Arial" w:cs="Arial"/>
                  <w:color w:val="1155CC"/>
                  <w:sz w:val="23"/>
                  <w:szCs w:val="23"/>
                  <w:shd w:val="clear" w:color="auto" w:fill="F8F8F8"/>
                </w:rPr>
                <w:t>governorsfoundation.org/teacher-advisory-council</w:t>
              </w:r>
            </w:hyperlink>
            <w:r w:rsidR="002019C6">
              <w:rPr>
                <w:rFonts w:ascii="Arial" w:hAnsi="Arial" w:cs="Arial"/>
                <w:color w:val="1D1C1D"/>
                <w:sz w:val="23"/>
                <w:szCs w:val="23"/>
                <w:shd w:val="clear" w:color="auto" w:fill="F8F8F8"/>
              </w:rPr>
              <w:t xml:space="preserve"> </w:t>
            </w:r>
          </w:p>
        </w:tc>
      </w:tr>
    </w:tbl>
    <w:p w14:paraId="16A81E1F" w14:textId="77777777" w:rsidR="00867453" w:rsidRPr="00867453" w:rsidRDefault="00867453">
      <w:pPr>
        <w:rPr>
          <w:rFonts w:ascii="Gill Sans" w:hAnsi="Gill Sans" w:cs="Gill Sans"/>
        </w:rPr>
      </w:pPr>
    </w:p>
    <w:sectPr w:rsidR="00867453" w:rsidRPr="008674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w:altName w:val="Arial"/>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453"/>
    <w:rsid w:val="000E534F"/>
    <w:rsid w:val="00117549"/>
    <w:rsid w:val="002019C6"/>
    <w:rsid w:val="003337AA"/>
    <w:rsid w:val="003C0C29"/>
    <w:rsid w:val="003C6D6A"/>
    <w:rsid w:val="0045378B"/>
    <w:rsid w:val="00480D92"/>
    <w:rsid w:val="005F1907"/>
    <w:rsid w:val="007C4304"/>
    <w:rsid w:val="00814DF9"/>
    <w:rsid w:val="00867453"/>
    <w:rsid w:val="00A314D0"/>
    <w:rsid w:val="00CE4D3D"/>
    <w:rsid w:val="00DE3FE1"/>
    <w:rsid w:val="00E5253C"/>
    <w:rsid w:val="00E53B5A"/>
    <w:rsid w:val="00F83903"/>
    <w:rsid w:val="00FB7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4D3CB"/>
  <w15:chartTrackingRefBased/>
  <w15:docId w15:val="{D2295322-7B05-274D-9E0D-14E52E73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FE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19C6"/>
    <w:rPr>
      <w:color w:val="0563C1" w:themeColor="hyperlink"/>
      <w:u w:val="single"/>
    </w:rPr>
  </w:style>
  <w:style w:type="character" w:customStyle="1" w:styleId="UnresolvedMention1">
    <w:name w:val="Unresolved Mention1"/>
    <w:basedOn w:val="DefaultParagraphFont"/>
    <w:uiPriority w:val="99"/>
    <w:semiHidden/>
    <w:unhideWhenUsed/>
    <w:rsid w:val="002019C6"/>
    <w:rPr>
      <w:color w:val="605E5C"/>
      <w:shd w:val="clear" w:color="auto" w:fill="E1DFDD"/>
    </w:rPr>
  </w:style>
  <w:style w:type="character" w:customStyle="1" w:styleId="apple-converted-space">
    <w:name w:val="apple-converted-space"/>
    <w:basedOn w:val="DefaultParagraphFont"/>
    <w:rsid w:val="00CE4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7162">
      <w:bodyDiv w:val="1"/>
      <w:marLeft w:val="0"/>
      <w:marRight w:val="0"/>
      <w:marTop w:val="0"/>
      <w:marBottom w:val="0"/>
      <w:divBdr>
        <w:top w:val="none" w:sz="0" w:space="0" w:color="auto"/>
        <w:left w:val="none" w:sz="0" w:space="0" w:color="auto"/>
        <w:bottom w:val="none" w:sz="0" w:space="0" w:color="auto"/>
        <w:right w:val="none" w:sz="0" w:space="0" w:color="auto"/>
      </w:divBdr>
    </w:div>
    <w:div w:id="392852529">
      <w:bodyDiv w:val="1"/>
      <w:marLeft w:val="0"/>
      <w:marRight w:val="0"/>
      <w:marTop w:val="0"/>
      <w:marBottom w:val="0"/>
      <w:divBdr>
        <w:top w:val="none" w:sz="0" w:space="0" w:color="auto"/>
        <w:left w:val="none" w:sz="0" w:space="0" w:color="auto"/>
        <w:bottom w:val="none" w:sz="0" w:space="0" w:color="auto"/>
        <w:right w:val="none" w:sz="0" w:space="0" w:color="auto"/>
      </w:divBdr>
    </w:div>
    <w:div w:id="719329181">
      <w:bodyDiv w:val="1"/>
      <w:marLeft w:val="0"/>
      <w:marRight w:val="0"/>
      <w:marTop w:val="0"/>
      <w:marBottom w:val="0"/>
      <w:divBdr>
        <w:top w:val="none" w:sz="0" w:space="0" w:color="auto"/>
        <w:left w:val="none" w:sz="0" w:space="0" w:color="auto"/>
        <w:bottom w:val="none" w:sz="0" w:space="0" w:color="auto"/>
        <w:right w:val="none" w:sz="0" w:space="0" w:color="auto"/>
      </w:divBdr>
    </w:div>
    <w:div w:id="1236892510">
      <w:bodyDiv w:val="1"/>
      <w:marLeft w:val="0"/>
      <w:marRight w:val="0"/>
      <w:marTop w:val="0"/>
      <w:marBottom w:val="0"/>
      <w:divBdr>
        <w:top w:val="none" w:sz="0" w:space="0" w:color="auto"/>
        <w:left w:val="none" w:sz="0" w:space="0" w:color="auto"/>
        <w:bottom w:val="none" w:sz="0" w:space="0" w:color="auto"/>
        <w:right w:val="none" w:sz="0" w:space="0" w:color="auto"/>
      </w:divBdr>
    </w:div>
    <w:div w:id="1243682868">
      <w:bodyDiv w:val="1"/>
      <w:marLeft w:val="0"/>
      <w:marRight w:val="0"/>
      <w:marTop w:val="0"/>
      <w:marBottom w:val="0"/>
      <w:divBdr>
        <w:top w:val="none" w:sz="0" w:space="0" w:color="auto"/>
        <w:left w:val="none" w:sz="0" w:space="0" w:color="auto"/>
        <w:bottom w:val="none" w:sz="0" w:space="0" w:color="auto"/>
        <w:right w:val="none" w:sz="0" w:space="0" w:color="auto"/>
      </w:divBdr>
    </w:div>
    <w:div w:id="1363893726">
      <w:bodyDiv w:val="1"/>
      <w:marLeft w:val="0"/>
      <w:marRight w:val="0"/>
      <w:marTop w:val="0"/>
      <w:marBottom w:val="0"/>
      <w:divBdr>
        <w:top w:val="none" w:sz="0" w:space="0" w:color="auto"/>
        <w:left w:val="none" w:sz="0" w:space="0" w:color="auto"/>
        <w:bottom w:val="none" w:sz="0" w:space="0" w:color="auto"/>
        <w:right w:val="none" w:sz="0" w:space="0" w:color="auto"/>
      </w:divBdr>
    </w:div>
    <w:div w:id="1434009745">
      <w:bodyDiv w:val="1"/>
      <w:marLeft w:val="0"/>
      <w:marRight w:val="0"/>
      <w:marTop w:val="0"/>
      <w:marBottom w:val="0"/>
      <w:divBdr>
        <w:top w:val="none" w:sz="0" w:space="0" w:color="auto"/>
        <w:left w:val="none" w:sz="0" w:space="0" w:color="auto"/>
        <w:bottom w:val="none" w:sz="0" w:space="0" w:color="auto"/>
        <w:right w:val="none" w:sz="0" w:space="0" w:color="auto"/>
      </w:divBdr>
    </w:div>
    <w:div w:id="1763642049">
      <w:bodyDiv w:val="1"/>
      <w:marLeft w:val="0"/>
      <w:marRight w:val="0"/>
      <w:marTop w:val="0"/>
      <w:marBottom w:val="0"/>
      <w:divBdr>
        <w:top w:val="none" w:sz="0" w:space="0" w:color="auto"/>
        <w:left w:val="none" w:sz="0" w:space="0" w:color="auto"/>
        <w:bottom w:val="none" w:sz="0" w:space="0" w:color="auto"/>
        <w:right w:val="none" w:sz="0" w:space="0" w:color="auto"/>
      </w:divBdr>
    </w:div>
    <w:div w:id="180846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overnorsfoundation.org"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governorsfoundation.org/teacher-advisory-council" TargetMode="Externa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Norris</dc:creator>
  <cp:keywords/>
  <dc:description/>
  <cp:lastModifiedBy>Crystol May</cp:lastModifiedBy>
  <cp:revision>2</cp:revision>
  <dcterms:created xsi:type="dcterms:W3CDTF">2021-10-25T18:26:00Z</dcterms:created>
  <dcterms:modified xsi:type="dcterms:W3CDTF">2021-10-25T18:26:00Z</dcterms:modified>
</cp:coreProperties>
</file>